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F6" w:rsidRPr="006418B3" w:rsidRDefault="00FD0EF6" w:rsidP="00FD0EF6">
      <w:pPr>
        <w:jc w:val="center"/>
        <w:rPr>
          <w:sz w:val="28"/>
          <w:szCs w:val="28"/>
        </w:rPr>
      </w:pPr>
      <w:r w:rsidRPr="006418B3">
        <w:rPr>
          <w:b/>
          <w:bCs/>
          <w:sz w:val="28"/>
          <w:szCs w:val="28"/>
        </w:rPr>
        <w:t>Oświadczenie o stanie kontroli zarządczej</w:t>
      </w:r>
    </w:p>
    <w:p w:rsidR="00FD0EF6" w:rsidRPr="006418B3" w:rsidRDefault="003A0612" w:rsidP="00FD0EF6">
      <w:pPr>
        <w:jc w:val="center"/>
        <w:rPr>
          <w:b/>
          <w:sz w:val="28"/>
          <w:szCs w:val="28"/>
        </w:rPr>
      </w:pPr>
      <w:r w:rsidRPr="006418B3">
        <w:rPr>
          <w:b/>
          <w:sz w:val="28"/>
          <w:szCs w:val="28"/>
        </w:rPr>
        <w:t xml:space="preserve">Komendanta Wojewódzkiego Policji w Gorzowie Wlkp. </w:t>
      </w:r>
    </w:p>
    <w:p w:rsidR="00FD0EF6" w:rsidRPr="006418B3" w:rsidRDefault="00FD0EF6" w:rsidP="00FD0EF6">
      <w:pPr>
        <w:jc w:val="center"/>
        <w:rPr>
          <w:sz w:val="28"/>
          <w:szCs w:val="28"/>
        </w:rPr>
      </w:pPr>
      <w:r w:rsidRPr="006418B3">
        <w:rPr>
          <w:b/>
          <w:bCs/>
          <w:sz w:val="28"/>
          <w:szCs w:val="28"/>
        </w:rPr>
        <w:t xml:space="preserve">za rok </w:t>
      </w:r>
      <w:r w:rsidR="00701F99">
        <w:rPr>
          <w:b/>
          <w:bCs/>
          <w:sz w:val="28"/>
          <w:szCs w:val="28"/>
        </w:rPr>
        <w:t>2023</w:t>
      </w:r>
    </w:p>
    <w:p w:rsidR="0064323E" w:rsidRDefault="0064323E" w:rsidP="00FD0EF6">
      <w:pPr>
        <w:rPr>
          <w:b/>
          <w:bCs/>
        </w:rPr>
      </w:pPr>
    </w:p>
    <w:p w:rsidR="0064323E" w:rsidRDefault="0009119A" w:rsidP="0009119A">
      <w:pPr>
        <w:rPr>
          <w:vertAlign w:val="superscript"/>
        </w:rPr>
      </w:pPr>
      <w:r>
        <w:rPr>
          <w:b/>
          <w:bCs/>
        </w:rPr>
        <w:t>Część I</w:t>
      </w:r>
    </w:p>
    <w:p w:rsidR="0009119A" w:rsidRPr="0009119A" w:rsidRDefault="0009119A" w:rsidP="0009119A">
      <w:pPr>
        <w:rPr>
          <w:vertAlign w:val="superscript"/>
        </w:rPr>
      </w:pPr>
    </w:p>
    <w:p w:rsidR="00FD0EF6" w:rsidRPr="00FD0EF6" w:rsidRDefault="0009119A" w:rsidP="0009119A">
      <w:pPr>
        <w:jc w:val="both"/>
      </w:pPr>
      <w:r>
        <w:t>Działając na rzecz</w:t>
      </w:r>
      <w:r w:rsidR="00FD0EF6" w:rsidRPr="00FD0EF6">
        <w:t xml:space="preserve"> </w:t>
      </w:r>
      <w:r w:rsidR="00DD497F">
        <w:t xml:space="preserve">zapewnienia </w:t>
      </w:r>
      <w:r w:rsidR="00FD0EF6" w:rsidRPr="00FD0EF6">
        <w:t>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FD0EF6" w:rsidRPr="00FD0EF6" w:rsidRDefault="00FD0EF6" w:rsidP="0009119A">
      <w:r w:rsidRPr="00FD0EF6">
        <w:t>-   zgodności działalności z przepisami prawa oraz procedurami wewnętrznymi,</w:t>
      </w:r>
    </w:p>
    <w:p w:rsidR="00FD0EF6" w:rsidRPr="00FD0EF6" w:rsidRDefault="00FD0EF6" w:rsidP="0009119A">
      <w:r w:rsidRPr="00FD0EF6">
        <w:t>-   skuteczności i efektywności działania,</w:t>
      </w:r>
    </w:p>
    <w:p w:rsidR="00FD0EF6" w:rsidRPr="00FD0EF6" w:rsidRDefault="00FD0EF6" w:rsidP="0009119A">
      <w:r w:rsidRPr="00FD0EF6">
        <w:t>-   wiarygodności sprawozdań,</w:t>
      </w:r>
    </w:p>
    <w:p w:rsidR="00FD0EF6" w:rsidRPr="00FD0EF6" w:rsidRDefault="00FD0EF6" w:rsidP="0009119A">
      <w:r w:rsidRPr="00FD0EF6">
        <w:t>-   ochrony zasobów,</w:t>
      </w:r>
    </w:p>
    <w:p w:rsidR="00FD0EF6" w:rsidRPr="00FD0EF6" w:rsidRDefault="00FD0EF6" w:rsidP="0009119A">
      <w:r w:rsidRPr="00FD0EF6">
        <w:t>-   przestrzegania i promowania zasad etycznego postępowania,</w:t>
      </w:r>
    </w:p>
    <w:p w:rsidR="00FD0EF6" w:rsidRPr="00FD0EF6" w:rsidRDefault="00FD0EF6" w:rsidP="0009119A">
      <w:r w:rsidRPr="00FD0EF6">
        <w:t>-   efektywności i skuteczności przepływu informacji,</w:t>
      </w:r>
    </w:p>
    <w:p w:rsidR="00DD497F" w:rsidRPr="009E12E9" w:rsidRDefault="00FD0EF6" w:rsidP="0009119A">
      <w:r w:rsidRPr="00FD0EF6">
        <w:t xml:space="preserve">-   zarządzania </w:t>
      </w:r>
      <w:r w:rsidRPr="009E12E9">
        <w:t>ryzykiem,</w:t>
      </w:r>
    </w:p>
    <w:p w:rsidR="00FD0EF6" w:rsidRDefault="00FD0EF6" w:rsidP="0009119A">
      <w:r w:rsidRPr="009E12E9">
        <w:t xml:space="preserve">oświadczam, </w:t>
      </w:r>
      <w:r w:rsidR="00DD497F">
        <w:t>że w  zakresie zadań i</w:t>
      </w:r>
      <w:r w:rsidR="0009119A">
        <w:t xml:space="preserve"> odpowiedzialności mi powierzonych, tj.:</w:t>
      </w:r>
    </w:p>
    <w:p w:rsidR="003A0612" w:rsidRDefault="003A0612" w:rsidP="0009119A"/>
    <w:p w:rsidR="0064323E" w:rsidRPr="003A0612" w:rsidRDefault="004A1A3F" w:rsidP="006418B3">
      <w:pPr>
        <w:jc w:val="center"/>
        <w:rPr>
          <w:b/>
        </w:rPr>
      </w:pPr>
      <w:r>
        <w:rPr>
          <w:b/>
        </w:rPr>
        <w:t>KOMENDY</w:t>
      </w:r>
      <w:r w:rsidR="003A0612" w:rsidRPr="003A0612">
        <w:rPr>
          <w:b/>
        </w:rPr>
        <w:t xml:space="preserve"> WOJEWÓDZKIEJ POLICJI W GORZOWIE WLKP.</w:t>
      </w:r>
    </w:p>
    <w:p w:rsidR="00FD0EF6" w:rsidRPr="00FD0EF6" w:rsidRDefault="00FD0EF6" w:rsidP="006418B3">
      <w:r w:rsidRPr="00FD0EF6">
        <w:t>......................</w:t>
      </w:r>
      <w:r w:rsidRPr="003B496E">
        <w:t>....</w:t>
      </w:r>
      <w:r w:rsidR="003B496E" w:rsidRPr="003B496E">
        <w:t>.........................................................................</w:t>
      </w:r>
      <w:r w:rsidRPr="003B496E">
        <w:t>..........</w:t>
      </w:r>
      <w:r>
        <w:t>........................</w:t>
      </w:r>
      <w:r w:rsidRPr="00FD0EF6">
        <w:t>..</w:t>
      </w:r>
      <w:r w:rsidR="00592CE4">
        <w:t>..........</w:t>
      </w:r>
    </w:p>
    <w:p w:rsidR="00FD0EF6" w:rsidRPr="00FD0EF6" w:rsidRDefault="00FD0EF6" w:rsidP="003A0612">
      <w:pPr>
        <w:jc w:val="center"/>
        <w:rPr>
          <w:sz w:val="20"/>
          <w:szCs w:val="20"/>
        </w:rPr>
      </w:pPr>
      <w:r w:rsidRPr="00FD0EF6">
        <w:rPr>
          <w:sz w:val="20"/>
          <w:szCs w:val="20"/>
        </w:rPr>
        <w:t>(</w:t>
      </w:r>
      <w:r w:rsidR="0009119A">
        <w:rPr>
          <w:sz w:val="20"/>
          <w:szCs w:val="20"/>
        </w:rPr>
        <w:t>należy wpisać nazwę komórki organizacyjnej MSWiA lub jednostki)</w:t>
      </w:r>
    </w:p>
    <w:p w:rsidR="0009119A" w:rsidRPr="0009119A" w:rsidRDefault="0009119A" w:rsidP="0009119A">
      <w:pPr>
        <w:rPr>
          <w:rStyle w:val="FontStyle59"/>
          <w:color w:val="000000" w:themeColor="text1"/>
          <w:sz w:val="24"/>
          <w:szCs w:val="24"/>
          <w:vertAlign w:val="superscript"/>
        </w:rPr>
      </w:pPr>
      <w:r w:rsidRPr="0009119A">
        <w:rPr>
          <w:bCs/>
          <w:color w:val="000000" w:themeColor="text1"/>
        </w:rPr>
        <w:t>Informuję, że</w:t>
      </w:r>
      <w:r>
        <w:rPr>
          <w:bCs/>
          <w:color w:val="000000" w:themeColor="text1"/>
        </w:rPr>
        <w:t>:</w:t>
      </w:r>
    </w:p>
    <w:p w:rsidR="0009119A" w:rsidRDefault="0009119A" w:rsidP="0009119A">
      <w:pPr>
        <w:pStyle w:val="Style36"/>
        <w:spacing w:before="106" w:line="240" w:lineRule="auto"/>
        <w:ind w:left="567" w:hanging="567"/>
        <w:rPr>
          <w:rStyle w:val="FontStyle59"/>
          <w:strike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A </w:t>
      </w:r>
      <w:r w:rsidRPr="00ED3616">
        <w:rPr>
          <w:rStyle w:val="FontStyle59"/>
          <w:color w:val="000000"/>
          <w:sz w:val="28"/>
          <w:szCs w:val="28"/>
        </w:rPr>
        <w:sym w:font="Wingdings" w:char="F06F"/>
      </w:r>
      <w:r w:rsidRPr="00ED3616">
        <w:rPr>
          <w:rStyle w:val="FontStyle59"/>
          <w:color w:val="000000"/>
          <w:sz w:val="22"/>
          <w:szCs w:val="22"/>
        </w:rPr>
        <w:t xml:space="preserve"> </w:t>
      </w:r>
      <w:r w:rsidRPr="003A0612">
        <w:rPr>
          <w:rStyle w:val="FontStyle59"/>
          <w:strike/>
          <w:color w:val="000000"/>
          <w:sz w:val="22"/>
          <w:szCs w:val="22"/>
        </w:rPr>
        <w:t xml:space="preserve">w wystarczającym stopniu funkcjonowała adekwatna, skuteczna i efektywna kontrola zarządcza. </w:t>
      </w:r>
    </w:p>
    <w:p w:rsidR="0009119A" w:rsidRPr="00551509" w:rsidRDefault="003A0612" w:rsidP="00551509">
      <w:pPr>
        <w:pStyle w:val="Style36"/>
        <w:tabs>
          <w:tab w:val="left" w:pos="1185"/>
        </w:tabs>
        <w:spacing w:before="106" w:line="240" w:lineRule="auto"/>
        <w:ind w:left="567" w:hanging="567"/>
        <w:rPr>
          <w:rStyle w:val="FontStyle59"/>
          <w:strike/>
          <w:color w:val="000000"/>
          <w:sz w:val="22"/>
          <w:szCs w:val="22"/>
        </w:rPr>
      </w:pPr>
      <w:r>
        <w:rPr>
          <w:rStyle w:val="FontStyle59"/>
          <w:color w:val="000000"/>
          <w:sz w:val="22"/>
          <w:szCs w:val="22"/>
        </w:rPr>
        <w:t>B</w:t>
      </w:r>
      <w:r w:rsidR="00551509">
        <w:rPr>
          <w:rStyle w:val="FontStyle59"/>
          <w:color w:val="000000"/>
          <w:sz w:val="22"/>
          <w:szCs w:val="22"/>
        </w:rPr>
        <w:t xml:space="preserve"> </w:t>
      </w:r>
      <w:r w:rsidR="00551509" w:rsidRPr="00ED3616">
        <w:rPr>
          <w:rStyle w:val="FontStyle59"/>
          <w:color w:val="000000"/>
          <w:sz w:val="28"/>
          <w:szCs w:val="28"/>
        </w:rPr>
        <w:sym w:font="Wingdings" w:char="F078"/>
      </w:r>
      <w:r w:rsidR="00551509" w:rsidRPr="0009119A">
        <w:rPr>
          <w:rStyle w:val="FontStyle59"/>
          <w:color w:val="000000"/>
          <w:sz w:val="22"/>
          <w:szCs w:val="22"/>
        </w:rPr>
        <w:t>w ograniczonym stopniu funkcjonowała adekwatna, skuteczna i efektywna kontrola zarządcza.</w:t>
      </w:r>
    </w:p>
    <w:p w:rsidR="0064323E" w:rsidRPr="003A0612" w:rsidRDefault="0009119A" w:rsidP="0009119A">
      <w:pPr>
        <w:pStyle w:val="Style36"/>
        <w:tabs>
          <w:tab w:val="left" w:pos="6237"/>
        </w:tabs>
        <w:spacing w:before="82" w:line="240" w:lineRule="auto"/>
        <w:ind w:left="567" w:hanging="567"/>
        <w:jc w:val="left"/>
        <w:rPr>
          <w:strike/>
          <w:color w:val="000000"/>
          <w:sz w:val="22"/>
          <w:szCs w:val="22"/>
        </w:rPr>
      </w:pPr>
      <w:r w:rsidRPr="0009119A">
        <w:rPr>
          <w:rStyle w:val="FontStyle59"/>
          <w:color w:val="000000"/>
          <w:sz w:val="22"/>
          <w:szCs w:val="22"/>
        </w:rPr>
        <w:t xml:space="preserve">C </w:t>
      </w:r>
      <w:r w:rsidRPr="0009119A">
        <w:rPr>
          <w:rStyle w:val="FontStyle59"/>
          <w:color w:val="000000"/>
          <w:sz w:val="28"/>
          <w:szCs w:val="28"/>
        </w:rPr>
        <w:sym w:font="Wingdings" w:char="F06F"/>
      </w:r>
      <w:r w:rsidRPr="0009119A">
        <w:rPr>
          <w:rStyle w:val="FontStyle59"/>
          <w:color w:val="000000"/>
          <w:sz w:val="22"/>
          <w:szCs w:val="22"/>
        </w:rPr>
        <w:t xml:space="preserve"> </w:t>
      </w:r>
      <w:r w:rsidRPr="003A0612">
        <w:rPr>
          <w:rStyle w:val="FontStyle59"/>
          <w:strike/>
          <w:color w:val="000000"/>
          <w:sz w:val="22"/>
          <w:szCs w:val="22"/>
        </w:rPr>
        <w:t xml:space="preserve">nie funkcjonowała adekwatna, skuteczna i efektywna kontrola  zarządcza. </w:t>
      </w:r>
    </w:p>
    <w:p w:rsidR="0064323E" w:rsidRDefault="0064323E" w:rsidP="0009119A">
      <w:pPr>
        <w:rPr>
          <w:b/>
          <w:bCs/>
        </w:rPr>
      </w:pPr>
    </w:p>
    <w:p w:rsidR="00FD0EF6" w:rsidRDefault="00FD0EF6" w:rsidP="00DD497F">
      <w:pPr>
        <w:ind w:firstLine="360"/>
        <w:jc w:val="both"/>
      </w:pPr>
      <w:r w:rsidRPr="00FD0EF6">
        <w:t>Niniejsze oświadczenie opiera się na mojej ocenie i informacjach dostępnych w czasie sporządzania niniejszego oświadczenia pochodzących z:</w:t>
      </w:r>
    </w:p>
    <w:p w:rsidR="004B51DA" w:rsidRDefault="004B51DA" w:rsidP="00DD497F">
      <w:pPr>
        <w:ind w:firstLine="360"/>
        <w:jc w:val="both"/>
      </w:pP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monitoringu realizacji celów i zadań,</w:t>
      </w:r>
    </w:p>
    <w:p w:rsidR="004B51DA" w:rsidRPr="00ED3616" w:rsidRDefault="004B51DA" w:rsidP="004B51DA">
      <w:pPr>
        <w:pStyle w:val="Style28"/>
        <w:tabs>
          <w:tab w:val="left" w:pos="326"/>
        </w:tabs>
        <w:spacing w:line="276" w:lineRule="auto"/>
        <w:ind w:left="284" w:hanging="284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ab/>
        <w:t>samooceny kontroli zarządczej przeprowadzonej z uwzględnieniem standardów kontroli zarządczej dla sektora finansów publicznych,</w:t>
      </w: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procesu zarządzania ryzykiem,</w:t>
      </w: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audytu wewnętrznego,</w:t>
      </w: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kontroli wewnętrznych,</w:t>
      </w:r>
    </w:p>
    <w:p w:rsidR="004B51DA" w:rsidRPr="00ED3616" w:rsidRDefault="004B51DA" w:rsidP="004B51DA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kontroli zewnętrznych,</w:t>
      </w:r>
    </w:p>
    <w:p w:rsidR="004B51DA" w:rsidRPr="004B51DA" w:rsidRDefault="004B51DA" w:rsidP="004B51DA">
      <w:pPr>
        <w:tabs>
          <w:tab w:val="left" w:pos="0"/>
        </w:tabs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4B51DA">
        <w:rPr>
          <w:rStyle w:val="FontStyle59"/>
          <w:color w:val="000000"/>
          <w:sz w:val="22"/>
          <w:szCs w:val="22"/>
        </w:rPr>
        <w:t xml:space="preserve"> innych  źródeł informacji: </w:t>
      </w:r>
      <w:r w:rsidR="006418B3">
        <w:t>oświadczeń</w:t>
      </w:r>
      <w:r w:rsidRPr="004B51DA">
        <w:t xml:space="preserve"> o stanie kontroli zarządczej </w:t>
      </w:r>
      <w:r w:rsidR="006418B3">
        <w:t xml:space="preserve">złożonych przez </w:t>
      </w:r>
      <w:r w:rsidRPr="004B51DA">
        <w:t xml:space="preserve">kierowników jednostek Policji garnizonu lubuskiego i kierowników komórek organizacyjnych </w:t>
      </w:r>
      <w:r>
        <w:t xml:space="preserve">KWP w Gorzowie </w:t>
      </w:r>
      <w:r w:rsidRPr="004B51DA">
        <w:t>Wlkp.</w:t>
      </w:r>
    </w:p>
    <w:p w:rsidR="003B496E" w:rsidRDefault="003B496E" w:rsidP="0009119A"/>
    <w:p w:rsidR="00FD0EF6" w:rsidRDefault="00FD0EF6" w:rsidP="0009119A">
      <w:r w:rsidRPr="00FD0EF6">
        <w:t>Jednocześnie oświadczam, że nie są mi znane inne fakty lub okoliczności, które mogłyby wpłynąć na treść niniejszego oświadczenia.</w:t>
      </w:r>
    </w:p>
    <w:p w:rsidR="0064323E" w:rsidRDefault="0064323E" w:rsidP="00FD0EF6"/>
    <w:p w:rsidR="0064323E" w:rsidRDefault="0064323E" w:rsidP="00FD0EF6"/>
    <w:p w:rsidR="0064323E" w:rsidRDefault="0064323E" w:rsidP="00FD0EF6"/>
    <w:p w:rsidR="0009688F" w:rsidRPr="00FD0EF6" w:rsidRDefault="004B51DA" w:rsidP="004B51DA">
      <w:r>
        <w:t>Gorzów Wlkp.,</w:t>
      </w:r>
    </w:p>
    <w:p w:rsidR="00FD0EF6" w:rsidRPr="00FD0EF6" w:rsidRDefault="00FD0EF6" w:rsidP="004B51DA">
      <w:r w:rsidRPr="00FD0EF6">
        <w:t>........................................................ </w:t>
      </w:r>
      <w:r w:rsidR="00387ACA">
        <w:t xml:space="preserve">                 </w:t>
      </w:r>
      <w:r w:rsidRPr="00FD0EF6">
        <w:t>.............................................................</w:t>
      </w:r>
    </w:p>
    <w:p w:rsidR="003A0612" w:rsidRPr="004B51DA" w:rsidRDefault="00FD0EF6" w:rsidP="004B51DA">
      <w:pPr>
        <w:ind w:firstLine="600"/>
      </w:pPr>
      <w:r w:rsidRPr="00FD0EF6">
        <w:t>(miejscowość, data)  </w:t>
      </w:r>
      <w:r w:rsidR="0064323E">
        <w:t xml:space="preserve">                  </w:t>
      </w:r>
      <w:r w:rsidR="00387ACA">
        <w:t xml:space="preserve">      </w:t>
      </w:r>
      <w:r w:rsidR="0009119A">
        <w:tab/>
      </w:r>
      <w:r w:rsidR="0009119A">
        <w:tab/>
      </w:r>
      <w:r w:rsidR="00387ACA">
        <w:t xml:space="preserve"> </w:t>
      </w:r>
      <w:r w:rsidR="004B51DA">
        <w:t xml:space="preserve">  </w:t>
      </w:r>
      <w:r w:rsidR="00387ACA">
        <w:t xml:space="preserve">(podpis </w:t>
      </w:r>
      <w:r w:rsidR="0009119A">
        <w:t>i pieczątka</w:t>
      </w:r>
      <w:r w:rsidRPr="00FD0EF6">
        <w:t>)</w:t>
      </w:r>
    </w:p>
    <w:p w:rsidR="00FD0EF6" w:rsidRPr="0009119A" w:rsidRDefault="0009119A" w:rsidP="00FD0EF6">
      <w:pPr>
        <w:rPr>
          <w:b/>
          <w:sz w:val="22"/>
          <w:szCs w:val="22"/>
        </w:rPr>
      </w:pPr>
      <w:r w:rsidRPr="0009119A">
        <w:rPr>
          <w:b/>
          <w:sz w:val="22"/>
          <w:szCs w:val="22"/>
        </w:rPr>
        <w:lastRenderedPageBreak/>
        <w:t>Część II</w:t>
      </w:r>
    </w:p>
    <w:p w:rsidR="0009119A" w:rsidRPr="003B496E" w:rsidRDefault="0009119A" w:rsidP="00FD0EF6">
      <w:pPr>
        <w:rPr>
          <w:sz w:val="22"/>
          <w:szCs w:val="22"/>
        </w:rPr>
      </w:pPr>
    </w:p>
    <w:p w:rsidR="00551509" w:rsidRDefault="00FD0EF6" w:rsidP="0055150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551509">
        <w:rPr>
          <w:sz w:val="22"/>
          <w:szCs w:val="22"/>
        </w:rPr>
        <w:t>Zastrzeżenia dotyczące funkcjonowania kontroli zarządczej w roku ubiegłym.</w:t>
      </w:r>
    </w:p>
    <w:p w:rsidR="00551509" w:rsidRPr="00551509" w:rsidRDefault="00551509" w:rsidP="00551509">
      <w:pPr>
        <w:pStyle w:val="Akapitzlist"/>
        <w:rPr>
          <w:sz w:val="22"/>
          <w:szCs w:val="22"/>
        </w:rPr>
      </w:pPr>
    </w:p>
    <w:p w:rsidR="00551509" w:rsidRPr="005D5C47" w:rsidRDefault="006418B3" w:rsidP="00551509">
      <w:pPr>
        <w:jc w:val="both"/>
        <w:rPr>
          <w:b/>
        </w:rPr>
      </w:pPr>
      <w:r>
        <w:rPr>
          <w:b/>
        </w:rPr>
        <w:t>Niepełne zrealizowanie</w:t>
      </w:r>
      <w:r w:rsidR="00551509" w:rsidRPr="005D5C47">
        <w:rPr>
          <w:b/>
        </w:rPr>
        <w:t xml:space="preserve"> zadań wpisanych w Plan Działalności Komendanta Wojewódzkiego Policji w Gorzowie </w:t>
      </w:r>
      <w:r w:rsidR="00551509" w:rsidRPr="00AC5E8A">
        <w:rPr>
          <w:b/>
        </w:rPr>
        <w:t>Wlkp. na rok</w:t>
      </w:r>
      <w:r w:rsidR="00990F4B">
        <w:rPr>
          <w:b/>
        </w:rPr>
        <w:t xml:space="preserve"> 2023</w:t>
      </w:r>
      <w:r w:rsidR="00191C1E">
        <w:rPr>
          <w:b/>
        </w:rPr>
        <w:t>.</w:t>
      </w:r>
    </w:p>
    <w:p w:rsidR="00551509" w:rsidRPr="001330DD" w:rsidRDefault="00551509" w:rsidP="00551509">
      <w:pPr>
        <w:rPr>
          <w:sz w:val="22"/>
          <w:szCs w:val="22"/>
        </w:rPr>
      </w:pPr>
    </w:p>
    <w:p w:rsidR="00DD497F" w:rsidRPr="00DD497F" w:rsidRDefault="00DD497F" w:rsidP="00DD497F">
      <w:pPr>
        <w:jc w:val="both"/>
        <w:rPr>
          <w:sz w:val="22"/>
          <w:szCs w:val="22"/>
        </w:rPr>
      </w:pPr>
      <w:r w:rsidRPr="00DD497F">
        <w:rPr>
          <w:rStyle w:val="FontStyle56"/>
          <w:color w:val="000000"/>
          <w:sz w:val="22"/>
          <w:szCs w:val="22"/>
        </w:rPr>
        <w:t xml:space="preserve">Należy opisać przyczyny złożenia zastrzeżeń w zakresie funkcjonowania kontroli zarządczej, </w:t>
      </w:r>
      <w:r>
        <w:rPr>
          <w:rStyle w:val="FontStyle56"/>
          <w:color w:val="000000"/>
          <w:sz w:val="22"/>
          <w:szCs w:val="22"/>
        </w:rPr>
        <w:br/>
      </w:r>
      <w:r w:rsidRPr="00DD497F">
        <w:rPr>
          <w:rStyle w:val="FontStyle56"/>
          <w:color w:val="000000"/>
          <w:sz w:val="22"/>
          <w:szCs w:val="22"/>
        </w:rPr>
        <w:t>np. istotną słabość kontroli zarządczej, istotną nieprawidłowość w funkcjonowaniu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09119A" w:rsidRPr="009E12E9" w:rsidRDefault="0009119A" w:rsidP="00DD497F">
      <w:pPr>
        <w:jc w:val="both"/>
        <w:rPr>
          <w:i/>
          <w:sz w:val="22"/>
          <w:szCs w:val="22"/>
        </w:rPr>
      </w:pPr>
    </w:p>
    <w:p w:rsidR="00FD0EF6" w:rsidRPr="00551509" w:rsidRDefault="00FD0EF6" w:rsidP="0055150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551509">
        <w:rPr>
          <w:sz w:val="22"/>
          <w:szCs w:val="22"/>
        </w:rPr>
        <w:t>Planowane działania, które zostaną podjęte w celu poprawy funkcjonowania kontroli zarządczej.</w:t>
      </w:r>
    </w:p>
    <w:p w:rsidR="00551509" w:rsidRPr="005D5C47" w:rsidRDefault="00551509" w:rsidP="00551509">
      <w:pPr>
        <w:rPr>
          <w:i/>
          <w:color w:val="000000" w:themeColor="text1"/>
        </w:rPr>
      </w:pPr>
    </w:p>
    <w:p w:rsidR="003C637F" w:rsidRPr="003C637F" w:rsidRDefault="001B0960" w:rsidP="003C637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b/>
        </w:rPr>
        <w:t>k</w:t>
      </w:r>
      <w:r w:rsidR="005F1DCC" w:rsidRPr="003C637F">
        <w:rPr>
          <w:b/>
        </w:rPr>
        <w:t xml:space="preserve">ierownicy komórek organizacyjnych KWP w Gorzowie Wlkp. nadzorujący realizację poszczególnych zadań strategicznych wynikających z Priorytetów Komendanta Głównego </w:t>
      </w:r>
      <w:r w:rsidR="005F1DCC" w:rsidRPr="003C637F">
        <w:rPr>
          <w:b/>
          <w:color w:val="000000" w:themeColor="text1"/>
        </w:rPr>
        <w:t xml:space="preserve">Policji, realizując zadania ujęte </w:t>
      </w:r>
      <w:r w:rsidR="00551509" w:rsidRPr="003C637F">
        <w:rPr>
          <w:b/>
          <w:color w:val="000000" w:themeColor="text1"/>
        </w:rPr>
        <w:t>w Planie Działalności Komendanta Wojewódzkiego Policji w Gorzowie Wlkp. na rok</w:t>
      </w:r>
      <w:r w:rsidR="00FC44F3">
        <w:rPr>
          <w:b/>
          <w:color w:val="000000" w:themeColor="text1"/>
        </w:rPr>
        <w:t xml:space="preserve"> 2024</w:t>
      </w:r>
      <w:bookmarkStart w:id="0" w:name="_GoBack"/>
      <w:bookmarkEnd w:id="0"/>
      <w:r w:rsidR="005F1DCC" w:rsidRPr="003C637F">
        <w:rPr>
          <w:b/>
          <w:color w:val="000000" w:themeColor="text1"/>
        </w:rPr>
        <w:t xml:space="preserve"> </w:t>
      </w:r>
      <w:r w:rsidR="00551509" w:rsidRPr="003C637F">
        <w:rPr>
          <w:b/>
          <w:color w:val="000000" w:themeColor="text1"/>
        </w:rPr>
        <w:t>wzmocnią nadzór w obszarach, w których nie osiągnięto progów satysfakcji w roku ubiegłym, a także będą kontynuować działania mające na celu utrzymanie pozytywnych trendów w</w:t>
      </w:r>
      <w:r w:rsidR="00191C1E" w:rsidRPr="003C637F">
        <w:rPr>
          <w:b/>
          <w:color w:val="000000" w:themeColor="text1"/>
        </w:rPr>
        <w:t xml:space="preserve"> sposobach realizacji zadań, w </w:t>
      </w:r>
      <w:r w:rsidR="00551509" w:rsidRPr="003C637F">
        <w:rPr>
          <w:b/>
          <w:color w:val="000000" w:themeColor="text1"/>
        </w:rPr>
        <w:t xml:space="preserve">których KWP </w:t>
      </w:r>
      <w:r w:rsidR="005F1DCC" w:rsidRPr="003C637F">
        <w:rPr>
          <w:b/>
          <w:color w:val="000000" w:themeColor="text1"/>
        </w:rPr>
        <w:br/>
        <w:t xml:space="preserve">w Gorzowie Wlkp. </w:t>
      </w:r>
      <w:r w:rsidR="00551509" w:rsidRPr="003C637F">
        <w:rPr>
          <w:b/>
          <w:color w:val="000000" w:themeColor="text1"/>
        </w:rPr>
        <w:t>uzyskała  pozytywne wyniki.</w:t>
      </w:r>
    </w:p>
    <w:p w:rsidR="003C637F" w:rsidRPr="003C637F" w:rsidRDefault="003C637F" w:rsidP="003C637F">
      <w:pPr>
        <w:pStyle w:val="Akapitzlist"/>
        <w:jc w:val="both"/>
        <w:rPr>
          <w:color w:val="000000" w:themeColor="text1"/>
        </w:rPr>
      </w:pPr>
    </w:p>
    <w:p w:rsidR="006D06F9" w:rsidRPr="006D06F9" w:rsidRDefault="001B0960" w:rsidP="008D0AD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6D06F9">
        <w:rPr>
          <w:b/>
        </w:rPr>
        <w:t>w</w:t>
      </w:r>
      <w:r w:rsidR="00551509" w:rsidRPr="006D06F9">
        <w:rPr>
          <w:b/>
        </w:rPr>
        <w:t xml:space="preserve"> przypadku stwierdzenia zagrożenia realizacji zadania</w:t>
      </w:r>
      <w:r w:rsidRPr="006D06F9">
        <w:rPr>
          <w:b/>
        </w:rPr>
        <w:t xml:space="preserve"> k</w:t>
      </w:r>
      <w:r w:rsidR="005F1DCC" w:rsidRPr="006D06F9">
        <w:rPr>
          <w:b/>
        </w:rPr>
        <w:t>ierownicy</w:t>
      </w:r>
      <w:r w:rsidR="00551509" w:rsidRPr="006D06F9">
        <w:rPr>
          <w:b/>
        </w:rPr>
        <w:t xml:space="preserve"> </w:t>
      </w:r>
      <w:r w:rsidR="005F1DCC" w:rsidRPr="006D06F9">
        <w:rPr>
          <w:b/>
        </w:rPr>
        <w:t xml:space="preserve">komórek organizacyjnych KWP w Gorzowie Wlkp. wdrożą działania zapobiegawcze </w:t>
      </w:r>
      <w:r w:rsidR="006D06F9">
        <w:rPr>
          <w:b/>
        </w:rPr>
        <w:br/>
      </w:r>
      <w:r w:rsidR="00551509" w:rsidRPr="006D06F9">
        <w:rPr>
          <w:b/>
        </w:rPr>
        <w:t xml:space="preserve">oraz </w:t>
      </w:r>
      <w:r w:rsidR="005F1DCC" w:rsidRPr="006D06F9">
        <w:rPr>
          <w:b/>
        </w:rPr>
        <w:t>wskażą</w:t>
      </w:r>
      <w:r w:rsidR="00551509" w:rsidRPr="006D06F9">
        <w:rPr>
          <w:b/>
        </w:rPr>
        <w:t xml:space="preserve"> działania naprawcze, z</w:t>
      </w:r>
      <w:r w:rsidR="006D06F9" w:rsidRPr="006D06F9">
        <w:rPr>
          <w:b/>
        </w:rPr>
        <w:t>mierzające do poprawy sytuacji.</w:t>
      </w:r>
    </w:p>
    <w:p w:rsidR="006D06F9" w:rsidRPr="006D06F9" w:rsidRDefault="006D06F9" w:rsidP="006D06F9">
      <w:pPr>
        <w:pStyle w:val="Akapitzlist"/>
        <w:rPr>
          <w:b/>
        </w:rPr>
      </w:pPr>
    </w:p>
    <w:p w:rsidR="003C637F" w:rsidRPr="006D06F9" w:rsidRDefault="00A472E3" w:rsidP="008D0AD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b/>
        </w:rPr>
        <w:t xml:space="preserve">monitorowanie </w:t>
      </w:r>
      <w:r w:rsidR="005F1DCC" w:rsidRPr="006D06F9">
        <w:rPr>
          <w:b/>
        </w:rPr>
        <w:t>stanu</w:t>
      </w:r>
      <w:r w:rsidR="00551509" w:rsidRPr="006D06F9">
        <w:rPr>
          <w:b/>
        </w:rPr>
        <w:t xml:space="preserve"> szacowanego ryzyka, mającego wpływ </w:t>
      </w:r>
      <w:r w:rsidR="00551509" w:rsidRPr="006D06F9">
        <w:rPr>
          <w:b/>
        </w:rPr>
        <w:br/>
        <w:t>na realizację zadań i na osiągnięcie założonych celów jednostki.</w:t>
      </w:r>
    </w:p>
    <w:p w:rsidR="003C637F" w:rsidRPr="003C637F" w:rsidRDefault="003C637F" w:rsidP="003C637F">
      <w:pPr>
        <w:jc w:val="both"/>
        <w:rPr>
          <w:color w:val="000000" w:themeColor="text1"/>
        </w:rPr>
      </w:pPr>
    </w:p>
    <w:p w:rsidR="00551509" w:rsidRPr="003C637F" w:rsidRDefault="001B0960" w:rsidP="003C637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b/>
        </w:rPr>
        <w:t>w</w:t>
      </w:r>
      <w:r w:rsidR="00551509" w:rsidRPr="003C637F">
        <w:rPr>
          <w:b/>
        </w:rPr>
        <w:t>spółpraca i konsultacje z Wydziałem do spraw Analiz i Kontroli Zarządczej Gabinetu KGP.</w:t>
      </w:r>
    </w:p>
    <w:p w:rsidR="004B51DA" w:rsidRDefault="004B51DA" w:rsidP="00FD0EF6">
      <w:pPr>
        <w:rPr>
          <w:sz w:val="22"/>
          <w:szCs w:val="22"/>
        </w:rPr>
      </w:pPr>
    </w:p>
    <w:p w:rsidR="00FD0EF6" w:rsidRDefault="00FD0EF6" w:rsidP="00FD0EF6">
      <w:pPr>
        <w:rPr>
          <w:i/>
          <w:sz w:val="22"/>
          <w:szCs w:val="22"/>
        </w:rPr>
      </w:pPr>
      <w:r w:rsidRPr="009E12E9">
        <w:rPr>
          <w:i/>
          <w:sz w:val="22"/>
          <w:szCs w:val="22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4B51DA" w:rsidRDefault="004B51DA" w:rsidP="00FD0EF6">
      <w:pPr>
        <w:rPr>
          <w:b/>
          <w:i/>
          <w:sz w:val="22"/>
          <w:szCs w:val="22"/>
        </w:rPr>
      </w:pPr>
    </w:p>
    <w:p w:rsidR="00FD0EF6" w:rsidRDefault="0009119A" w:rsidP="00FD0EF6">
      <w:pPr>
        <w:rPr>
          <w:b/>
          <w:i/>
          <w:sz w:val="22"/>
          <w:szCs w:val="22"/>
        </w:rPr>
      </w:pPr>
      <w:r w:rsidRPr="0009119A">
        <w:rPr>
          <w:b/>
          <w:i/>
          <w:sz w:val="22"/>
          <w:szCs w:val="22"/>
        </w:rPr>
        <w:t>Część III</w:t>
      </w:r>
    </w:p>
    <w:p w:rsidR="0009119A" w:rsidRPr="0009119A" w:rsidRDefault="0009119A" w:rsidP="00FD0EF6">
      <w:pPr>
        <w:rPr>
          <w:b/>
          <w:sz w:val="22"/>
          <w:szCs w:val="22"/>
        </w:rPr>
      </w:pPr>
    </w:p>
    <w:p w:rsidR="00FD0EF6" w:rsidRDefault="00FD0EF6" w:rsidP="00FD0EF6">
      <w:pPr>
        <w:rPr>
          <w:sz w:val="22"/>
          <w:szCs w:val="22"/>
        </w:rPr>
      </w:pPr>
      <w:r w:rsidRPr="003B496E">
        <w:rPr>
          <w:sz w:val="22"/>
          <w:szCs w:val="22"/>
        </w:rPr>
        <w:t>Działania, które zostały podjęte w ubiegłym roku w celu poprawy funkcjonowania kontroli zarządczej.</w:t>
      </w:r>
    </w:p>
    <w:p w:rsidR="0009119A" w:rsidRPr="003B496E" w:rsidRDefault="0009119A" w:rsidP="00FD0EF6">
      <w:pPr>
        <w:rPr>
          <w:sz w:val="22"/>
          <w:szCs w:val="22"/>
        </w:rPr>
      </w:pPr>
    </w:p>
    <w:p w:rsidR="00FD0EF6" w:rsidRPr="004B51DA" w:rsidRDefault="00FD0EF6" w:rsidP="004B51DA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4B51DA">
        <w:rPr>
          <w:sz w:val="22"/>
          <w:szCs w:val="22"/>
        </w:rPr>
        <w:t>Działania, które zostały zaplanowane na rok, którego dotyczy oświadczenie:</w:t>
      </w:r>
    </w:p>
    <w:p w:rsidR="004B51DA" w:rsidRPr="004B51DA" w:rsidRDefault="004B51DA" w:rsidP="004B51DA">
      <w:pPr>
        <w:pStyle w:val="Akapitzlist"/>
        <w:rPr>
          <w:sz w:val="22"/>
          <w:szCs w:val="22"/>
        </w:rPr>
      </w:pPr>
    </w:p>
    <w:p w:rsidR="004B51DA" w:rsidRPr="00AC5E8A" w:rsidRDefault="004B51DA" w:rsidP="004B51DA">
      <w:pPr>
        <w:rPr>
          <w:i/>
          <w:color w:val="000000" w:themeColor="text1"/>
        </w:rPr>
      </w:pPr>
    </w:p>
    <w:p w:rsidR="004B51DA" w:rsidRDefault="001B0960" w:rsidP="001C1473">
      <w:pPr>
        <w:pStyle w:val="Akapitzlist"/>
        <w:numPr>
          <w:ilvl w:val="0"/>
          <w:numId w:val="16"/>
        </w:numPr>
        <w:jc w:val="both"/>
        <w:rPr>
          <w:b/>
          <w:color w:val="FF0000"/>
        </w:rPr>
      </w:pPr>
      <w:r w:rsidRPr="00EB71CA">
        <w:rPr>
          <w:b/>
        </w:rPr>
        <w:t>k</w:t>
      </w:r>
      <w:r w:rsidR="00BB2653" w:rsidRPr="00EB71CA">
        <w:rPr>
          <w:b/>
        </w:rPr>
        <w:t>ierownicy komórek organizacyjnych KWP w Gorzowie Wlkp. nadzorujący realizację poszczególnych zadań strategicznych ujętych</w:t>
      </w:r>
      <w:r w:rsidR="004B51DA" w:rsidRPr="00EB71CA">
        <w:rPr>
          <w:b/>
          <w:color w:val="000000" w:themeColor="text1"/>
        </w:rPr>
        <w:t xml:space="preserve"> w Planie Działalności Komendanta Wojewódzkiego Polic</w:t>
      </w:r>
      <w:r w:rsidR="003C637F" w:rsidRPr="00EB71CA">
        <w:rPr>
          <w:b/>
          <w:color w:val="000000" w:themeColor="text1"/>
        </w:rPr>
        <w:t>j</w:t>
      </w:r>
      <w:r w:rsidR="00301510">
        <w:rPr>
          <w:b/>
          <w:color w:val="000000" w:themeColor="text1"/>
        </w:rPr>
        <w:t>i w Gorzowie Wlkp. na rok 2023</w:t>
      </w:r>
      <w:r w:rsidR="00DA5608" w:rsidRPr="00EB71CA">
        <w:rPr>
          <w:b/>
          <w:color w:val="000000" w:themeColor="text1"/>
        </w:rPr>
        <w:t xml:space="preserve"> </w:t>
      </w:r>
      <w:r w:rsidR="00191C1E" w:rsidRPr="00EB71CA">
        <w:rPr>
          <w:b/>
          <w:color w:val="000000" w:themeColor="text1"/>
        </w:rPr>
        <w:t>d</w:t>
      </w:r>
      <w:r w:rsidR="004B51DA" w:rsidRPr="00EB71CA">
        <w:rPr>
          <w:b/>
          <w:color w:val="000000" w:themeColor="text1"/>
        </w:rPr>
        <w:t>ostosowywali sposoby ich realizacji  w sposób u</w:t>
      </w:r>
      <w:r w:rsidR="00DA5608" w:rsidRPr="00EB71CA">
        <w:rPr>
          <w:b/>
          <w:color w:val="000000" w:themeColor="text1"/>
        </w:rPr>
        <w:t>możliwiający</w:t>
      </w:r>
      <w:r w:rsidR="003C637F" w:rsidRPr="00EB71CA">
        <w:rPr>
          <w:b/>
          <w:color w:val="000000" w:themeColor="text1"/>
        </w:rPr>
        <w:t xml:space="preserve">  osiągnięcie</w:t>
      </w:r>
      <w:r w:rsidR="00DA5608" w:rsidRPr="00EB71CA">
        <w:rPr>
          <w:b/>
          <w:color w:val="000000" w:themeColor="text1"/>
        </w:rPr>
        <w:t xml:space="preserve"> </w:t>
      </w:r>
      <w:r w:rsidR="003C637F" w:rsidRPr="00EB71CA">
        <w:rPr>
          <w:b/>
          <w:color w:val="000000" w:themeColor="text1"/>
        </w:rPr>
        <w:lastRenderedPageBreak/>
        <w:t xml:space="preserve">zamierzonych celów. Wzmocniony został </w:t>
      </w:r>
      <w:r w:rsidR="004B51DA" w:rsidRPr="00EB71CA">
        <w:rPr>
          <w:b/>
          <w:color w:val="000000" w:themeColor="text1"/>
        </w:rPr>
        <w:t xml:space="preserve">nadzór w obszarach, w których </w:t>
      </w:r>
      <w:r w:rsidR="003C637F" w:rsidRPr="00EB71CA">
        <w:rPr>
          <w:b/>
          <w:color w:val="000000" w:themeColor="text1"/>
        </w:rPr>
        <w:br/>
      </w:r>
      <w:r w:rsidR="004B51DA" w:rsidRPr="00EB71CA">
        <w:rPr>
          <w:b/>
          <w:color w:val="000000" w:themeColor="text1"/>
        </w:rPr>
        <w:t>nie osiągnięto progów satysfakcji w roku ubiegłym.</w:t>
      </w:r>
      <w:r w:rsidR="00D008FF" w:rsidRPr="00EB71CA">
        <w:rPr>
          <w:b/>
          <w:color w:val="FF0000"/>
        </w:rPr>
        <w:t xml:space="preserve"> </w:t>
      </w:r>
    </w:p>
    <w:p w:rsidR="00273B6D" w:rsidRPr="00EB71CA" w:rsidRDefault="00273B6D" w:rsidP="00273B6D">
      <w:pPr>
        <w:pStyle w:val="Akapitzlist"/>
        <w:ind w:left="785"/>
        <w:jc w:val="both"/>
        <w:rPr>
          <w:b/>
          <w:color w:val="FF0000"/>
        </w:rPr>
      </w:pPr>
    </w:p>
    <w:p w:rsidR="00B3410D" w:rsidRDefault="001B0960" w:rsidP="008606CC">
      <w:pPr>
        <w:pStyle w:val="Akapitzlist"/>
        <w:numPr>
          <w:ilvl w:val="0"/>
          <w:numId w:val="16"/>
        </w:numPr>
        <w:jc w:val="both"/>
        <w:rPr>
          <w:b/>
          <w:color w:val="FF0000"/>
        </w:rPr>
      </w:pPr>
      <w:r w:rsidRPr="00EB71CA">
        <w:rPr>
          <w:b/>
        </w:rPr>
        <w:t>w</w:t>
      </w:r>
      <w:r w:rsidR="004B51DA" w:rsidRPr="00EB71CA">
        <w:rPr>
          <w:b/>
        </w:rPr>
        <w:t xml:space="preserve"> przypadku stwierdzenia zagrożenia realizacji zadania</w:t>
      </w:r>
      <w:r w:rsidR="00BB2653" w:rsidRPr="00EB71CA">
        <w:rPr>
          <w:b/>
        </w:rPr>
        <w:t>, w celu jego osiągnięcia podejmow</w:t>
      </w:r>
      <w:r w:rsidR="00B3410D" w:rsidRPr="00EB71CA">
        <w:rPr>
          <w:b/>
        </w:rPr>
        <w:t>ano</w:t>
      </w:r>
      <w:r w:rsidR="004B51DA" w:rsidRPr="00EB71CA">
        <w:rPr>
          <w:b/>
        </w:rPr>
        <w:t xml:space="preserve"> działania </w:t>
      </w:r>
      <w:r w:rsidR="00BB2653" w:rsidRPr="00EB71CA">
        <w:rPr>
          <w:b/>
        </w:rPr>
        <w:t xml:space="preserve">zapobiegawcze lub </w:t>
      </w:r>
      <w:r w:rsidR="004B51DA" w:rsidRPr="00EB71CA">
        <w:rPr>
          <w:b/>
        </w:rPr>
        <w:t>napra</w:t>
      </w:r>
      <w:r w:rsidR="00D008FF" w:rsidRPr="00EB71CA">
        <w:rPr>
          <w:b/>
        </w:rPr>
        <w:t>wcze</w:t>
      </w:r>
      <w:r w:rsidR="00D008FF" w:rsidRPr="00EB71CA">
        <w:rPr>
          <w:b/>
          <w:color w:val="FF0000"/>
        </w:rPr>
        <w:t xml:space="preserve"> </w:t>
      </w:r>
    </w:p>
    <w:p w:rsidR="00273B6D" w:rsidRPr="00E45EB7" w:rsidRDefault="00273B6D" w:rsidP="00E45EB7">
      <w:pPr>
        <w:jc w:val="both"/>
        <w:rPr>
          <w:b/>
          <w:color w:val="FF0000"/>
        </w:rPr>
      </w:pPr>
    </w:p>
    <w:p w:rsidR="004B51DA" w:rsidRPr="003C637F" w:rsidRDefault="001B0960" w:rsidP="003C637F">
      <w:pPr>
        <w:pStyle w:val="Akapitzlist"/>
        <w:numPr>
          <w:ilvl w:val="0"/>
          <w:numId w:val="16"/>
        </w:numPr>
        <w:jc w:val="both"/>
        <w:rPr>
          <w:b/>
        </w:rPr>
      </w:pPr>
      <w:r>
        <w:rPr>
          <w:b/>
        </w:rPr>
        <w:t>d</w:t>
      </w:r>
      <w:r w:rsidR="00B3410D">
        <w:rPr>
          <w:b/>
        </w:rPr>
        <w:t>okonywano</w:t>
      </w:r>
      <w:r w:rsidR="008744FF">
        <w:rPr>
          <w:b/>
        </w:rPr>
        <w:t xml:space="preserve"> </w:t>
      </w:r>
      <w:r w:rsidR="004B51DA" w:rsidRPr="003C637F">
        <w:rPr>
          <w:b/>
        </w:rPr>
        <w:t xml:space="preserve">monitorowania zdiagnozowanego ryzyka wpisanego </w:t>
      </w:r>
      <w:r w:rsidR="004B51DA" w:rsidRPr="003C637F">
        <w:rPr>
          <w:b/>
        </w:rPr>
        <w:br/>
        <w:t xml:space="preserve">do zadań strategicznych i operacyjnych, mającego wpływ na realizację zadań </w:t>
      </w:r>
      <w:r w:rsidR="004B51DA" w:rsidRPr="003C637F">
        <w:rPr>
          <w:b/>
        </w:rPr>
        <w:br/>
        <w:t>i na osiągnięcie założonych celów jednostki.</w:t>
      </w:r>
    </w:p>
    <w:p w:rsidR="004B51DA" w:rsidRDefault="004B51DA" w:rsidP="00FD0EF6">
      <w:pPr>
        <w:rPr>
          <w:sz w:val="22"/>
          <w:szCs w:val="22"/>
        </w:rPr>
      </w:pPr>
    </w:p>
    <w:p w:rsidR="0009119A" w:rsidRDefault="00FD0EF6" w:rsidP="00FD0EF6">
      <w:pPr>
        <w:rPr>
          <w:i/>
          <w:sz w:val="22"/>
          <w:szCs w:val="22"/>
        </w:rPr>
      </w:pPr>
      <w:r w:rsidRPr="009E12E9">
        <w:rPr>
          <w:i/>
          <w:sz w:val="22"/>
          <w:szCs w:val="22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09119A" w:rsidRDefault="0009119A" w:rsidP="00FD0EF6">
      <w:pPr>
        <w:rPr>
          <w:i/>
          <w:sz w:val="22"/>
          <w:szCs w:val="22"/>
        </w:rPr>
      </w:pPr>
    </w:p>
    <w:p w:rsidR="00191C1E" w:rsidRDefault="00FD0EF6" w:rsidP="006D06F9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191C1E">
        <w:rPr>
          <w:sz w:val="22"/>
          <w:szCs w:val="22"/>
        </w:rPr>
        <w:t>Pozostałe działania:</w:t>
      </w:r>
    </w:p>
    <w:p w:rsidR="006D06F9" w:rsidRPr="006D06F9" w:rsidRDefault="006D06F9" w:rsidP="006D06F9">
      <w:pPr>
        <w:pStyle w:val="Akapitzlist"/>
        <w:rPr>
          <w:sz w:val="22"/>
          <w:szCs w:val="22"/>
        </w:rPr>
      </w:pPr>
    </w:p>
    <w:p w:rsidR="00191C1E" w:rsidRDefault="00191C1E" w:rsidP="00191C1E">
      <w:pPr>
        <w:rPr>
          <w:b/>
        </w:rPr>
      </w:pPr>
      <w:r w:rsidRPr="00191C1E">
        <w:rPr>
          <w:b/>
        </w:rPr>
        <w:t>Przed przygotowaniem przedmiotowego oświadczenia została sporządzona zbiorcza dokumentacja podsumowująca funkcjonowanie kontr</w:t>
      </w:r>
      <w:r w:rsidR="009F1627">
        <w:rPr>
          <w:b/>
        </w:rPr>
        <w:t>oli zarządczej oraz informację</w:t>
      </w:r>
      <w:r w:rsidRPr="00191C1E">
        <w:rPr>
          <w:b/>
        </w:rPr>
        <w:t xml:space="preserve"> </w:t>
      </w:r>
      <w:r w:rsidRPr="00191C1E">
        <w:rPr>
          <w:b/>
        </w:rPr>
        <w:br/>
        <w:t>z realizacji Planu Działalności Komendanta Wojewódzkiego P</w:t>
      </w:r>
      <w:r w:rsidR="009F1627">
        <w:rPr>
          <w:b/>
        </w:rPr>
        <w:t xml:space="preserve">olicji w Gorzowie Wlkp. </w:t>
      </w:r>
      <w:r w:rsidR="009F1627">
        <w:rPr>
          <w:b/>
        </w:rPr>
        <w:br/>
        <w:t>na 2023</w:t>
      </w:r>
      <w:r w:rsidRPr="00191C1E">
        <w:rPr>
          <w:b/>
        </w:rPr>
        <w:t xml:space="preserve"> r.</w:t>
      </w:r>
    </w:p>
    <w:p w:rsidR="006D06F9" w:rsidRPr="006D06F9" w:rsidRDefault="006D06F9" w:rsidP="00191C1E">
      <w:pPr>
        <w:rPr>
          <w:b/>
        </w:rPr>
      </w:pPr>
    </w:p>
    <w:p w:rsidR="00FD0EF6" w:rsidRPr="009E12E9" w:rsidRDefault="00FD0EF6" w:rsidP="00FD0EF6">
      <w:pPr>
        <w:rPr>
          <w:i/>
          <w:sz w:val="22"/>
          <w:szCs w:val="22"/>
        </w:rPr>
      </w:pPr>
      <w:r w:rsidRPr="009E12E9">
        <w:rPr>
          <w:i/>
          <w:sz w:val="22"/>
          <w:szCs w:val="22"/>
        </w:rPr>
        <w:t>Należy opisać najistotniejsze działania, niezaplanowane w oświadczeniu za rok poprzedzający rok, którego dotyczy niniejsze oświadczenie, jeżeli takie działania zostały podjęte.</w:t>
      </w:r>
    </w:p>
    <w:p w:rsidR="0064323E" w:rsidRDefault="0064323E" w:rsidP="00FD0EF6">
      <w:pPr>
        <w:rPr>
          <w:b/>
          <w:bCs/>
          <w:sz w:val="22"/>
          <w:szCs w:val="22"/>
        </w:rPr>
      </w:pPr>
    </w:p>
    <w:p w:rsidR="00FD0EF6" w:rsidRPr="006D06F9" w:rsidRDefault="00FD0EF6" w:rsidP="00FD0EF6">
      <w:pPr>
        <w:rPr>
          <w:sz w:val="18"/>
          <w:szCs w:val="18"/>
        </w:rPr>
      </w:pPr>
      <w:r w:rsidRPr="006D06F9">
        <w:rPr>
          <w:b/>
          <w:bCs/>
          <w:sz w:val="18"/>
          <w:szCs w:val="18"/>
        </w:rPr>
        <w:t>Objaśnienia: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sz w:val="18"/>
          <w:szCs w:val="18"/>
        </w:rPr>
        <w:t xml:space="preserve"> </w:t>
      </w:r>
      <w:r w:rsidRPr="006D06F9">
        <w:rPr>
          <w:rStyle w:val="FontStyle61"/>
          <w:i/>
          <w:iCs/>
          <w:color w:val="000000"/>
          <w:sz w:val="20"/>
          <w:szCs w:val="20"/>
        </w:rPr>
        <w:t xml:space="preserve">W części I, w zależności od wyników oceny stanu kontroli zarządczej, wypełnia się tylko jeden element </w:t>
      </w:r>
      <w:r w:rsidR="00DD497F" w:rsidRPr="006D06F9">
        <w:rPr>
          <w:rStyle w:val="FontStyle61"/>
          <w:i/>
          <w:iCs/>
          <w:color w:val="000000"/>
          <w:sz w:val="20"/>
          <w:szCs w:val="20"/>
        </w:rPr>
        <w:br/>
      </w:r>
      <w:r w:rsidRPr="006D06F9">
        <w:rPr>
          <w:rStyle w:val="FontStyle61"/>
          <w:i/>
          <w:iCs/>
          <w:color w:val="000000"/>
          <w:sz w:val="20"/>
          <w:szCs w:val="20"/>
        </w:rPr>
        <w:t>A albo B, albo C przez zaznaczenie znakiem "X" odpowiedniego wiersza. Pozostałe dwa elementy wykreśla się. Element D wypełnia się niezależnie od wyników oceny stanu kontroli zarządczej.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Element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</w:t>
      </w:r>
      <w:r w:rsidR="006D06F9" w:rsidRPr="006D06F9">
        <w:rPr>
          <w:rStyle w:val="FontStyle61"/>
          <w:i/>
          <w:iCs/>
          <w:color w:val="000000"/>
          <w:sz w:val="20"/>
          <w:szCs w:val="20"/>
        </w:rPr>
        <w:t xml:space="preserve">chronę zasobów, przestrzeganie </w:t>
      </w:r>
      <w:r w:rsidR="006D06F9">
        <w:rPr>
          <w:rStyle w:val="FontStyle61"/>
          <w:i/>
          <w:iCs/>
          <w:color w:val="000000"/>
          <w:sz w:val="20"/>
          <w:szCs w:val="20"/>
        </w:rPr>
        <w:br/>
      </w:r>
      <w:r w:rsidRPr="006D06F9">
        <w:rPr>
          <w:rStyle w:val="FontStyle61"/>
          <w:i/>
          <w:iCs/>
          <w:color w:val="000000"/>
          <w:sz w:val="20"/>
          <w:szCs w:val="20"/>
        </w:rPr>
        <w:t xml:space="preserve">i promowanie zasad etycznego postępowania, efektywność i skuteczność przepływu informacji </w:t>
      </w:r>
      <w:r w:rsidR="006D06F9">
        <w:rPr>
          <w:rStyle w:val="FontStyle61"/>
          <w:i/>
          <w:iCs/>
          <w:color w:val="000000"/>
          <w:sz w:val="20"/>
          <w:szCs w:val="20"/>
        </w:rPr>
        <w:br/>
      </w:r>
      <w:r w:rsidRPr="006D06F9">
        <w:rPr>
          <w:rStyle w:val="FontStyle61"/>
          <w:i/>
          <w:iCs/>
          <w:color w:val="000000"/>
          <w:sz w:val="20"/>
          <w:szCs w:val="20"/>
        </w:rPr>
        <w:t>oraz zarządzanie ryzykiem.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Element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objaśnienia 4.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Element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</w:t>
      </w:r>
      <w:r w:rsidR="006D06F9" w:rsidRPr="006D06F9">
        <w:rPr>
          <w:rStyle w:val="FontStyle61"/>
          <w:i/>
          <w:iCs/>
          <w:color w:val="000000"/>
          <w:sz w:val="20"/>
          <w:szCs w:val="20"/>
        </w:rPr>
        <w:t xml:space="preserve">chrony zasobów, przestrzegania </w:t>
      </w:r>
      <w:r w:rsidRPr="006D06F9">
        <w:rPr>
          <w:rStyle w:val="FontStyle61"/>
          <w:i/>
          <w:iCs/>
          <w:color w:val="000000"/>
          <w:sz w:val="20"/>
          <w:szCs w:val="20"/>
        </w:rPr>
        <w:t>i promowania zasad etycznego postępowania, efektywności i skuteczności przepływu informacji oraz zarządzania ryzykiem.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Znakiem "X" zaznaczyć odpowiednie wiersze. W przypadku zaznaczenia punktu „innych źródeł informacji" należy je wymienić.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 xml:space="preserve">Standardy kontroli zarządczej dla sektora finansów publicznych ogłoszone przez Ministra Finansów </w:t>
      </w:r>
      <w:r w:rsidR="006D06F9">
        <w:rPr>
          <w:rStyle w:val="FontStyle61"/>
          <w:i/>
          <w:iCs/>
          <w:color w:val="000000"/>
          <w:sz w:val="20"/>
          <w:szCs w:val="20"/>
        </w:rPr>
        <w:br/>
      </w:r>
      <w:r w:rsidRPr="006D06F9">
        <w:rPr>
          <w:rStyle w:val="FontStyle61"/>
          <w:i/>
          <w:iCs/>
          <w:color w:val="000000"/>
          <w:sz w:val="20"/>
          <w:szCs w:val="20"/>
        </w:rPr>
        <w:t>na podstawie art. 69 ust. 3 ustawy z dnia 27 sierpnia 2009 r. o finansach publicznych.</w:t>
      </w:r>
    </w:p>
    <w:p w:rsidR="0009119A" w:rsidRPr="006D06F9" w:rsidRDefault="0009119A" w:rsidP="0009119A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Część II sporządzana jest w przypadku, gdy w części I niniejszego oświadczenia zaznaczono</w:t>
      </w:r>
      <w:r w:rsidR="006D06F9" w:rsidRPr="006D06F9">
        <w:rPr>
          <w:rStyle w:val="FontStyle61"/>
          <w:i/>
          <w:iCs/>
          <w:color w:val="000000"/>
          <w:sz w:val="20"/>
          <w:szCs w:val="20"/>
        </w:rPr>
        <w:t xml:space="preserve"> element </w:t>
      </w:r>
      <w:r w:rsidRPr="006D06F9">
        <w:rPr>
          <w:rStyle w:val="FontStyle61"/>
          <w:i/>
          <w:iCs/>
          <w:color w:val="000000"/>
          <w:sz w:val="20"/>
          <w:szCs w:val="20"/>
        </w:rPr>
        <w:t>B albo  C.</w:t>
      </w:r>
    </w:p>
    <w:p w:rsidR="006D06F9" w:rsidRPr="006D06F9" w:rsidRDefault="0009119A" w:rsidP="006D06F9">
      <w:pPr>
        <w:pStyle w:val="Style25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i/>
          <w:iCs/>
          <w:color w:val="000000"/>
          <w:sz w:val="20"/>
          <w:szCs w:val="20"/>
        </w:rPr>
      </w:pPr>
      <w:r w:rsidRPr="006D06F9">
        <w:rPr>
          <w:rStyle w:val="FontStyle61"/>
          <w:i/>
          <w:iCs/>
          <w:color w:val="000000"/>
          <w:sz w:val="20"/>
          <w:szCs w:val="20"/>
        </w:rPr>
        <w:t>Część III sporządza się w przypadku, gdy w części I oświadczenia za rok poprzedzający rok, którego dotyczy niniejsze oświadczenie, był zaznaczony element B albo C lub gdy w roku, którego dotyczy niniejsze oświadczenie, były podejmowane inne niezaplanowane działania mające na celu poprawę funkcjonowania kontroli zarządczej.</w:t>
      </w:r>
    </w:p>
    <w:sectPr w:rsidR="006D06F9" w:rsidRPr="006D06F9" w:rsidSect="0064323E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B2" w:rsidRDefault="00DC00B2" w:rsidP="00B326F2">
      <w:r>
        <w:separator/>
      </w:r>
    </w:p>
  </w:endnote>
  <w:endnote w:type="continuationSeparator" w:id="0">
    <w:p w:rsidR="00DC00B2" w:rsidRDefault="00DC00B2" w:rsidP="00B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9251"/>
      <w:docPartObj>
        <w:docPartGallery w:val="Page Numbers (Bottom of Page)"/>
        <w:docPartUnique/>
      </w:docPartObj>
    </w:sdtPr>
    <w:sdtEndPr/>
    <w:sdtContent>
      <w:p w:rsidR="00B326F2" w:rsidRDefault="00834E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6F2" w:rsidRDefault="00B32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B2" w:rsidRDefault="00DC00B2" w:rsidP="00B326F2">
      <w:r>
        <w:separator/>
      </w:r>
    </w:p>
  </w:footnote>
  <w:footnote w:type="continuationSeparator" w:id="0">
    <w:p w:rsidR="00DC00B2" w:rsidRDefault="00DC00B2" w:rsidP="00B3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7FF"/>
    <w:multiLevelType w:val="hybridMultilevel"/>
    <w:tmpl w:val="958483F2"/>
    <w:lvl w:ilvl="0" w:tplc="9AF074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EF630C6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5B7"/>
    <w:multiLevelType w:val="hybridMultilevel"/>
    <w:tmpl w:val="F3FC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43CC"/>
    <w:multiLevelType w:val="hybridMultilevel"/>
    <w:tmpl w:val="5C1E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360"/>
    <w:multiLevelType w:val="hybridMultilevel"/>
    <w:tmpl w:val="72D6DCD8"/>
    <w:lvl w:ilvl="0" w:tplc="0EF630C6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FCA"/>
    <w:multiLevelType w:val="hybridMultilevel"/>
    <w:tmpl w:val="D6D2D134"/>
    <w:lvl w:ilvl="0" w:tplc="7570E540">
      <w:start w:val="1"/>
      <w:numFmt w:val="bullet"/>
      <w:lvlText w:val="x"/>
      <w:lvlJc w:val="left"/>
      <w:pPr>
        <w:ind w:left="64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9D3A56"/>
    <w:multiLevelType w:val="hybridMultilevel"/>
    <w:tmpl w:val="4EA6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11D29"/>
    <w:multiLevelType w:val="hybridMultilevel"/>
    <w:tmpl w:val="C666AE9C"/>
    <w:lvl w:ilvl="0" w:tplc="2F16B2D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5614A48"/>
    <w:multiLevelType w:val="hybridMultilevel"/>
    <w:tmpl w:val="C3763A0E"/>
    <w:lvl w:ilvl="0" w:tplc="76D8B88C">
      <w:start w:val="1"/>
      <w:numFmt w:val="bullet"/>
      <w:lvlText w:val="x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B30DF4"/>
    <w:multiLevelType w:val="hybridMultilevel"/>
    <w:tmpl w:val="BDEEFCE6"/>
    <w:lvl w:ilvl="0" w:tplc="BF047538">
      <w:start w:val="1"/>
      <w:numFmt w:val="bullet"/>
      <w:lvlText w:val=""/>
      <w:lvlJc w:val="left"/>
      <w:pPr>
        <w:ind w:left="95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57952C9A"/>
    <w:multiLevelType w:val="hybridMultilevel"/>
    <w:tmpl w:val="9D067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C0B1A"/>
    <w:multiLevelType w:val="hybridMultilevel"/>
    <w:tmpl w:val="2DEC35F4"/>
    <w:lvl w:ilvl="0" w:tplc="2B54BF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C1739"/>
    <w:multiLevelType w:val="hybridMultilevel"/>
    <w:tmpl w:val="8196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2655E"/>
    <w:multiLevelType w:val="hybridMultilevel"/>
    <w:tmpl w:val="A8761FC8"/>
    <w:lvl w:ilvl="0" w:tplc="9AF074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429A3"/>
    <w:multiLevelType w:val="hybridMultilevel"/>
    <w:tmpl w:val="F3FC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10A7"/>
    <w:multiLevelType w:val="hybridMultilevel"/>
    <w:tmpl w:val="AF46AF2E"/>
    <w:lvl w:ilvl="0" w:tplc="0EF630C6">
      <w:start w:val="1"/>
      <w:numFmt w:val="bullet"/>
      <w:lvlText w:val=""/>
      <w:lvlJc w:val="left"/>
      <w:pPr>
        <w:ind w:left="95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778"/>
    <w:rsid w:val="00026F39"/>
    <w:rsid w:val="00030CA4"/>
    <w:rsid w:val="00037149"/>
    <w:rsid w:val="0009119A"/>
    <w:rsid w:val="00094508"/>
    <w:rsid w:val="0009688F"/>
    <w:rsid w:val="000E2B58"/>
    <w:rsid w:val="00153F3B"/>
    <w:rsid w:val="00172778"/>
    <w:rsid w:val="00191C1E"/>
    <w:rsid w:val="001B0960"/>
    <w:rsid w:val="001C23C4"/>
    <w:rsid w:val="001E1232"/>
    <w:rsid w:val="00235DA2"/>
    <w:rsid w:val="00257279"/>
    <w:rsid w:val="00273B6D"/>
    <w:rsid w:val="002776AD"/>
    <w:rsid w:val="00293C33"/>
    <w:rsid w:val="002A3DF4"/>
    <w:rsid w:val="002D1277"/>
    <w:rsid w:val="00301510"/>
    <w:rsid w:val="0034595B"/>
    <w:rsid w:val="00364EF6"/>
    <w:rsid w:val="00387ACA"/>
    <w:rsid w:val="003A0612"/>
    <w:rsid w:val="003B496E"/>
    <w:rsid w:val="003C637F"/>
    <w:rsid w:val="003F17A1"/>
    <w:rsid w:val="00400986"/>
    <w:rsid w:val="0040682E"/>
    <w:rsid w:val="004A1A3F"/>
    <w:rsid w:val="004B51DA"/>
    <w:rsid w:val="004D3748"/>
    <w:rsid w:val="00524124"/>
    <w:rsid w:val="005306E2"/>
    <w:rsid w:val="00551509"/>
    <w:rsid w:val="00592CE4"/>
    <w:rsid w:val="005A3F44"/>
    <w:rsid w:val="005A460B"/>
    <w:rsid w:val="005D2450"/>
    <w:rsid w:val="005F1DCC"/>
    <w:rsid w:val="006123DB"/>
    <w:rsid w:val="006418B3"/>
    <w:rsid w:val="0064323E"/>
    <w:rsid w:val="006A1165"/>
    <w:rsid w:val="006C26D9"/>
    <w:rsid w:val="006C4F6A"/>
    <w:rsid w:val="006D06F9"/>
    <w:rsid w:val="00701F99"/>
    <w:rsid w:val="007F6859"/>
    <w:rsid w:val="00807207"/>
    <w:rsid w:val="00822AC2"/>
    <w:rsid w:val="00834E74"/>
    <w:rsid w:val="00862A88"/>
    <w:rsid w:val="008744FF"/>
    <w:rsid w:val="00876A8B"/>
    <w:rsid w:val="008F6AC7"/>
    <w:rsid w:val="0092627C"/>
    <w:rsid w:val="00926BCF"/>
    <w:rsid w:val="00990F4B"/>
    <w:rsid w:val="009B018D"/>
    <w:rsid w:val="009E12E9"/>
    <w:rsid w:val="009F1627"/>
    <w:rsid w:val="009F2AA7"/>
    <w:rsid w:val="00A12E5C"/>
    <w:rsid w:val="00A46B84"/>
    <w:rsid w:val="00A472E3"/>
    <w:rsid w:val="00AE6B33"/>
    <w:rsid w:val="00AF3327"/>
    <w:rsid w:val="00B326F2"/>
    <w:rsid w:val="00B3410D"/>
    <w:rsid w:val="00B63979"/>
    <w:rsid w:val="00B707C8"/>
    <w:rsid w:val="00BB2653"/>
    <w:rsid w:val="00BC2C3D"/>
    <w:rsid w:val="00C17F52"/>
    <w:rsid w:val="00C40930"/>
    <w:rsid w:val="00C94D1F"/>
    <w:rsid w:val="00CB757E"/>
    <w:rsid w:val="00CC48E2"/>
    <w:rsid w:val="00CE0619"/>
    <w:rsid w:val="00D008FF"/>
    <w:rsid w:val="00D80067"/>
    <w:rsid w:val="00D85CEC"/>
    <w:rsid w:val="00D9744D"/>
    <w:rsid w:val="00DA5608"/>
    <w:rsid w:val="00DB752C"/>
    <w:rsid w:val="00DC00B2"/>
    <w:rsid w:val="00DC6673"/>
    <w:rsid w:val="00DD497F"/>
    <w:rsid w:val="00E45EB7"/>
    <w:rsid w:val="00EB71CA"/>
    <w:rsid w:val="00ED38C6"/>
    <w:rsid w:val="00F44A42"/>
    <w:rsid w:val="00FC44F3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D11E-A929-4C46-A8DF-1B8C6FB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7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2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D12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D127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Nagwek4">
    <w:name w:val="heading 4"/>
    <w:basedOn w:val="Normalny"/>
    <w:next w:val="Normalny"/>
    <w:link w:val="Nagwek4Znak"/>
    <w:qFormat/>
    <w:rsid w:val="002D1277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2D1277"/>
    <w:pPr>
      <w:keepNext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link w:val="Nagwek6Znak"/>
    <w:qFormat/>
    <w:rsid w:val="002D1277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2D1277"/>
    <w:pPr>
      <w:keepNext/>
      <w:ind w:right="-157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2D1277"/>
    <w:pPr>
      <w:keepNext/>
      <w:jc w:val="center"/>
      <w:outlineLvl w:val="7"/>
    </w:pPr>
    <w:rPr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2D1277"/>
    <w:pPr>
      <w:keepNext/>
      <w:framePr w:hSpace="141" w:wrap="around" w:vAnchor="text" w:hAnchor="margin" w:xAlign="center" w:y="13"/>
      <w:jc w:val="center"/>
      <w:outlineLvl w:val="8"/>
    </w:pPr>
    <w:rPr>
      <w:b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2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D1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D127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gwek4Znak">
    <w:name w:val="Nagłówek 4 Znak"/>
    <w:basedOn w:val="Domylnaczcionkaakapitu"/>
    <w:link w:val="Nagwek4"/>
    <w:rsid w:val="002D127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D127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D127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D127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D127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D1277"/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D1277"/>
    <w:rPr>
      <w:smallCaps/>
      <w:shadow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D1277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D1277"/>
    <w:pPr>
      <w:ind w:left="480"/>
    </w:pPr>
  </w:style>
  <w:style w:type="paragraph" w:styleId="Legenda">
    <w:name w:val="caption"/>
    <w:basedOn w:val="Normalny"/>
    <w:next w:val="Normalny"/>
    <w:qFormat/>
    <w:rsid w:val="002D1277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D127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D12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277"/>
    <w:rPr>
      <w:b/>
      <w:bCs/>
    </w:rPr>
  </w:style>
  <w:style w:type="paragraph" w:styleId="Bezodstpw">
    <w:name w:val="No Spacing"/>
    <w:link w:val="BezodstpwZnak"/>
    <w:uiPriority w:val="1"/>
    <w:qFormat/>
    <w:rsid w:val="002D1277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27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D127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D1277"/>
    <w:pPr>
      <w:outlineLvl w:val="9"/>
    </w:pPr>
    <w:rPr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32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6F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2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6F2"/>
    <w:rPr>
      <w:rFonts w:ascii="Times New Roman" w:eastAsia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FD0EF6"/>
  </w:style>
  <w:style w:type="character" w:styleId="Hipercze">
    <w:name w:val="Hyperlink"/>
    <w:basedOn w:val="Domylnaczcionkaakapitu"/>
    <w:uiPriority w:val="99"/>
    <w:semiHidden/>
    <w:unhideWhenUsed/>
    <w:rsid w:val="00FD0EF6"/>
    <w:rPr>
      <w:color w:val="0000FF"/>
      <w:u w:val="single"/>
    </w:rPr>
  </w:style>
  <w:style w:type="character" w:customStyle="1" w:styleId="tabulatory">
    <w:name w:val="tabulatory"/>
    <w:basedOn w:val="Domylnaczcionkaakapitu"/>
    <w:rsid w:val="00FD0EF6"/>
  </w:style>
  <w:style w:type="paragraph" w:styleId="Tekstdymka">
    <w:name w:val="Balloon Text"/>
    <w:basedOn w:val="Normalny"/>
    <w:link w:val="TekstdymkaZnak"/>
    <w:uiPriority w:val="99"/>
    <w:semiHidden/>
    <w:unhideWhenUsed/>
    <w:rsid w:val="00BC2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3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2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2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2E9"/>
    <w:rPr>
      <w:vertAlign w:val="superscript"/>
    </w:rPr>
  </w:style>
  <w:style w:type="paragraph" w:customStyle="1" w:styleId="Style36">
    <w:name w:val="Style36"/>
    <w:basedOn w:val="Normalny"/>
    <w:uiPriority w:val="99"/>
    <w:rsid w:val="0009119A"/>
    <w:pPr>
      <w:spacing w:line="254" w:lineRule="exact"/>
      <w:ind w:left="357" w:hanging="357"/>
      <w:jc w:val="both"/>
    </w:pPr>
  </w:style>
  <w:style w:type="character" w:customStyle="1" w:styleId="FontStyle57">
    <w:name w:val="Font Style57"/>
    <w:uiPriority w:val="99"/>
    <w:rsid w:val="000911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9119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9119A"/>
    <w:pPr>
      <w:spacing w:line="228" w:lineRule="exact"/>
      <w:ind w:left="357" w:hanging="360"/>
      <w:jc w:val="both"/>
    </w:pPr>
  </w:style>
  <w:style w:type="character" w:customStyle="1" w:styleId="FontStyle61">
    <w:name w:val="Font Style61"/>
    <w:uiPriority w:val="99"/>
    <w:rsid w:val="0009119A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DD49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8">
    <w:name w:val="Style28"/>
    <w:basedOn w:val="Normalny"/>
    <w:uiPriority w:val="99"/>
    <w:rsid w:val="004B51DA"/>
    <w:pPr>
      <w:spacing w:line="302" w:lineRule="exact"/>
      <w:ind w:left="357" w:hanging="1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41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49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3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31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74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65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70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496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91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73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9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47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360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08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66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0C0C-7D36-4602-BEA8-96DFD425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Magdalena Ziętek</cp:lastModifiedBy>
  <cp:revision>44</cp:revision>
  <cp:lastPrinted>2023-02-06T14:22:00Z</cp:lastPrinted>
  <dcterms:created xsi:type="dcterms:W3CDTF">2016-01-25T11:30:00Z</dcterms:created>
  <dcterms:modified xsi:type="dcterms:W3CDTF">2024-02-14T09:40:00Z</dcterms:modified>
</cp:coreProperties>
</file>